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ANNEXURE</w:t>
      </w:r>
      <w:r>
        <w:rPr>
          <w:spacing w:val="-12"/>
        </w:rPr>
        <w:t> </w:t>
      </w:r>
      <w:r>
        <w:rPr/>
        <w:t>11:</w:t>
      </w:r>
      <w:r>
        <w:rPr>
          <w:spacing w:val="23"/>
        </w:rPr>
        <w:t> </w:t>
      </w:r>
      <w:r>
        <w:rPr/>
        <w:t>Assessor</w:t>
      </w:r>
      <w:r>
        <w:rPr>
          <w:spacing w:val="-12"/>
        </w:rPr>
        <w:t> </w:t>
      </w:r>
      <w:r>
        <w:rPr/>
        <w:t>Appointment</w:t>
      </w:r>
      <w:r>
        <w:rPr>
          <w:spacing w:val="-11"/>
        </w:rPr>
        <w:t> </w:t>
      </w:r>
      <w:r>
        <w:rPr>
          <w:spacing w:val="-2"/>
        </w:rPr>
        <w:t>Letter</w:t>
      </w:r>
    </w:p>
    <w:p>
      <w:pPr>
        <w:pStyle w:val="BodyText"/>
        <w:spacing w:before="39"/>
      </w:pPr>
      <w:r>
        <w:rPr/>
        <w:t>Dear</w:t>
      </w:r>
      <w:r>
        <w:rPr>
          <w:spacing w:val="-9"/>
        </w:rPr>
        <w:t> </w:t>
      </w:r>
      <w:r>
        <w:rPr/>
        <w:t>Prof</w:t>
      </w:r>
      <w:r>
        <w:rPr>
          <w:spacing w:val="-9"/>
        </w:rPr>
        <w:t> </w:t>
      </w:r>
      <w:r>
        <w:rPr>
          <w:spacing w:val="-2"/>
        </w:rPr>
        <w:t>……………………………………</w:t>
      </w:r>
    </w:p>
    <w:p>
      <w:pPr>
        <w:pStyle w:val="BodyText"/>
        <w:spacing w:before="1"/>
        <w:ind w:left="0"/>
      </w:pPr>
    </w:p>
    <w:p>
      <w:pPr>
        <w:pStyle w:val="BodyText"/>
        <w:tabs>
          <w:tab w:pos="5351" w:val="left" w:leader="dot"/>
        </w:tabs>
      </w:pPr>
      <w:r>
        <w:rPr/>
        <w:t>The</w:t>
      </w:r>
      <w:r>
        <w:rPr>
          <w:spacing w:val="-10"/>
        </w:rPr>
        <w:t> </w:t>
      </w:r>
      <w:r>
        <w:rPr/>
        <w:t>Dean</w:t>
      </w:r>
      <w:r>
        <w:rPr>
          <w:spacing w:val="-10"/>
        </w:rPr>
        <w:t> </w:t>
      </w:r>
      <w:r>
        <w:rPr/>
        <w:t>and</w:t>
      </w:r>
      <w:r>
        <w:rPr>
          <w:spacing w:val="-8"/>
        </w:rPr>
        <w:t> </w:t>
      </w:r>
      <w:r>
        <w:rPr/>
        <w:t>Head:</w:t>
      </w:r>
      <w:r>
        <w:rPr>
          <w:spacing w:val="-10"/>
        </w:rPr>
        <w:t> </w:t>
      </w:r>
      <w:r>
        <w:rPr/>
        <w:t>School</w:t>
      </w:r>
      <w:r>
        <w:rPr>
          <w:spacing w:val="-10"/>
        </w:rPr>
        <w:t> </w:t>
      </w:r>
      <w:r>
        <w:rPr>
          <w:spacing w:val="-5"/>
        </w:rPr>
        <w:t>of</w:t>
      </w:r>
      <w:r>
        <w:rPr>
          <w:rFonts w:ascii="Times New Roman"/>
        </w:rPr>
        <w:tab/>
      </w:r>
      <w:r>
        <w:rPr/>
        <w:t>is</w:t>
      </w:r>
      <w:r>
        <w:rPr>
          <w:spacing w:val="-11"/>
        </w:rPr>
        <w:t> </w:t>
      </w:r>
      <w:r>
        <w:rPr/>
        <w:t>pleased</w:t>
      </w:r>
      <w:r>
        <w:rPr>
          <w:spacing w:val="-7"/>
        </w:rPr>
        <w:t> </w:t>
      </w:r>
      <w:r>
        <w:rPr/>
        <w:t>to</w:t>
      </w:r>
      <w:r>
        <w:rPr>
          <w:spacing w:val="-9"/>
        </w:rPr>
        <w:t> </w:t>
      </w:r>
      <w:r>
        <w:rPr/>
        <w:t>nominate</w:t>
      </w:r>
      <w:r>
        <w:rPr>
          <w:spacing w:val="-10"/>
        </w:rPr>
        <w:t> </w:t>
      </w:r>
      <w:r>
        <w:rPr/>
        <w:t>you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assist</w:t>
      </w:r>
      <w:r>
        <w:rPr>
          <w:spacing w:val="-9"/>
        </w:rPr>
        <w:t> </w:t>
      </w:r>
      <w:r>
        <w:rPr>
          <w:spacing w:val="-5"/>
        </w:rPr>
        <w:t>the</w:t>
      </w:r>
    </w:p>
    <w:p>
      <w:pPr>
        <w:pStyle w:val="BodyText"/>
        <w:tabs>
          <w:tab w:pos="5125" w:val="left" w:leader="dot"/>
        </w:tabs>
        <w:spacing w:line="243" w:lineRule="exact" w:before="6"/>
      </w:pPr>
      <w:r>
        <w:rPr>
          <w:spacing w:val="-2"/>
        </w:rPr>
        <w:t>University</w:t>
      </w:r>
      <w:r>
        <w:rPr>
          <w:spacing w:val="-3"/>
        </w:rPr>
        <w:t> </w:t>
      </w:r>
      <w:r>
        <w:rPr>
          <w:spacing w:val="-2"/>
        </w:rPr>
        <w:t>of</w:t>
      </w:r>
      <w:r>
        <w:rPr>
          <w:spacing w:val="-4"/>
        </w:rPr>
        <w:t> </w:t>
      </w:r>
      <w:r>
        <w:rPr>
          <w:spacing w:val="-2"/>
        </w:rPr>
        <w:t>KwaZulu-Natal,</w:t>
      </w:r>
      <w:r>
        <w:rPr>
          <w:rFonts w:ascii="Times New Roman"/>
        </w:rPr>
        <w:tab/>
      </w:r>
      <w:r>
        <w:rPr/>
        <w:t>in</w:t>
      </w:r>
      <w:r>
        <w:rPr>
          <w:spacing w:val="-8"/>
        </w:rPr>
        <w:t> </w:t>
      </w:r>
      <w:r>
        <w:rPr/>
        <w:t>South</w:t>
      </w:r>
      <w:r>
        <w:rPr>
          <w:spacing w:val="-7"/>
        </w:rPr>
        <w:t> </w:t>
      </w:r>
      <w:r>
        <w:rPr/>
        <w:t>Africa</w:t>
      </w:r>
      <w:r>
        <w:rPr>
          <w:spacing w:val="-10"/>
        </w:rPr>
        <w:t> </w:t>
      </w:r>
      <w:r>
        <w:rPr/>
        <w:t>in</w:t>
      </w:r>
      <w:r>
        <w:rPr>
          <w:spacing w:val="-7"/>
        </w:rPr>
        <w:t> </w:t>
      </w:r>
      <w:r>
        <w:rPr/>
        <w:t>evaluating</w:t>
      </w:r>
      <w:r>
        <w:rPr>
          <w:spacing w:val="-10"/>
        </w:rPr>
        <w:t> </w:t>
      </w:r>
      <w:r>
        <w:rPr/>
        <w:t>the</w:t>
      </w:r>
      <w:r>
        <w:rPr>
          <w:spacing w:val="-11"/>
        </w:rPr>
        <w:t> </w:t>
      </w:r>
      <w:r>
        <w:rPr/>
        <w:t>quality,</w:t>
      </w:r>
      <w:r>
        <w:rPr>
          <w:spacing w:val="-7"/>
        </w:rPr>
        <w:t> </w:t>
      </w:r>
      <w:r>
        <w:rPr>
          <w:spacing w:val="-2"/>
        </w:rPr>
        <w:t>impact</w:t>
      </w:r>
    </w:p>
    <w:p>
      <w:pPr>
        <w:pStyle w:val="BodyText"/>
        <w:tabs>
          <w:tab w:pos="6092" w:val="left" w:leader="dot"/>
        </w:tabs>
        <w:spacing w:line="241" w:lineRule="exact"/>
      </w:pPr>
      <w:r>
        <w:rPr/>
        <w:t>and</w:t>
      </w:r>
      <w:r>
        <w:rPr>
          <w:spacing w:val="-8"/>
        </w:rPr>
        <w:t> </w:t>
      </w:r>
      <w:r>
        <w:rPr/>
        <w:t>standing</w:t>
      </w:r>
      <w:r>
        <w:rPr>
          <w:spacing w:val="-8"/>
        </w:rPr>
        <w:t> </w:t>
      </w:r>
      <w:r>
        <w:rPr/>
        <w:t>of</w:t>
      </w:r>
      <w:r>
        <w:rPr>
          <w:spacing w:val="-11"/>
        </w:rPr>
        <w:t> </w:t>
      </w:r>
      <w:r>
        <w:rPr/>
        <w:t>the</w:t>
      </w:r>
      <w:r>
        <w:rPr>
          <w:spacing w:val="-12"/>
        </w:rPr>
        <w:t> </w:t>
      </w:r>
      <w:r>
        <w:rPr/>
        <w:t>research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teaching</w:t>
      </w:r>
      <w:r>
        <w:rPr>
          <w:spacing w:val="-8"/>
        </w:rPr>
        <w:t> </w:t>
      </w:r>
      <w:r>
        <w:rPr/>
        <w:t>of</w:t>
      </w:r>
      <w:r>
        <w:rPr>
          <w:spacing w:val="-10"/>
        </w:rPr>
        <w:t> </w:t>
      </w:r>
      <w:r>
        <w:rPr/>
        <w:t>Dr</w:t>
      </w:r>
      <w:r>
        <w:rPr>
          <w:spacing w:val="-8"/>
        </w:rPr>
        <w:t> </w:t>
      </w:r>
      <w:r>
        <w:rPr>
          <w:spacing w:val="-4"/>
        </w:rPr>
        <w:t>/Prof</w:t>
      </w:r>
      <w:r>
        <w:rPr>
          <w:rFonts w:ascii="Times New Roman"/>
        </w:rPr>
        <w:tab/>
      </w:r>
      <w:r>
        <w:rPr/>
        <w:t>The</w:t>
      </w:r>
      <w:r>
        <w:rPr>
          <w:spacing w:val="-11"/>
        </w:rPr>
        <w:t> </w:t>
      </w:r>
      <w:r>
        <w:rPr/>
        <w:t>applicant</w:t>
      </w:r>
      <w:r>
        <w:rPr>
          <w:spacing w:val="-7"/>
        </w:rPr>
        <w:t> </w:t>
      </w:r>
      <w:r>
        <w:rPr/>
        <w:t>works</w:t>
      </w:r>
      <w:r>
        <w:rPr>
          <w:spacing w:val="-11"/>
        </w:rPr>
        <w:t> </w:t>
      </w:r>
      <w:r>
        <w:rPr/>
        <w:t>in</w:t>
      </w:r>
      <w:r>
        <w:rPr>
          <w:spacing w:val="-8"/>
        </w:rPr>
        <w:t> </w:t>
      </w:r>
      <w:r>
        <w:rPr/>
        <w:t>the</w:t>
      </w:r>
      <w:r>
        <w:rPr>
          <w:spacing w:val="-11"/>
        </w:rPr>
        <w:t> </w:t>
      </w:r>
      <w:r>
        <w:rPr>
          <w:spacing w:val="-2"/>
        </w:rPr>
        <w:t>field/s</w:t>
      </w:r>
    </w:p>
    <w:p>
      <w:pPr>
        <w:pStyle w:val="BodyText"/>
        <w:tabs>
          <w:tab w:pos="2428" w:val="left" w:leader="dot"/>
        </w:tabs>
        <w:spacing w:line="242" w:lineRule="exact"/>
      </w:pPr>
      <w:r>
        <w:rPr>
          <w:spacing w:val="-5"/>
        </w:rPr>
        <w:t>of</w:t>
      </w:r>
      <w:r>
        <w:rPr>
          <w:rFonts w:ascii="Times New Roman"/>
        </w:rPr>
        <w:tab/>
      </w:r>
      <w:r>
        <w:rPr>
          <w:spacing w:val="-2"/>
        </w:rPr>
        <w:t>The</w:t>
      </w:r>
      <w:r>
        <w:rPr>
          <w:spacing w:val="-1"/>
        </w:rPr>
        <w:t> </w:t>
      </w:r>
      <w:r>
        <w:rPr>
          <w:spacing w:val="-2"/>
        </w:rPr>
        <w:t>candidate</w:t>
      </w:r>
      <w:r>
        <w:rPr>
          <w:spacing w:val="-1"/>
        </w:rPr>
        <w:t> </w:t>
      </w:r>
      <w:r>
        <w:rPr>
          <w:spacing w:val="-2"/>
        </w:rPr>
        <w:t>has</w:t>
      </w:r>
      <w:r>
        <w:rPr/>
        <w:t> </w:t>
      </w:r>
      <w:r>
        <w:rPr>
          <w:spacing w:val="-2"/>
        </w:rPr>
        <w:t>applied</w:t>
      </w:r>
      <w:r>
        <w:rPr>
          <w:spacing w:val="1"/>
        </w:rPr>
        <w:t> </w:t>
      </w:r>
      <w:r>
        <w:rPr>
          <w:spacing w:val="-2"/>
        </w:rPr>
        <w:t>for</w:t>
      </w:r>
      <w:r>
        <w:rPr>
          <w:spacing w:val="2"/>
        </w:rPr>
        <w:t> </w:t>
      </w:r>
      <w:r>
        <w:rPr>
          <w:spacing w:val="-2"/>
        </w:rPr>
        <w:t>appointment/promotion</w:t>
      </w:r>
      <w:r>
        <w:rPr>
          <w:spacing w:val="3"/>
        </w:rPr>
        <w:t> </w:t>
      </w:r>
      <w:r>
        <w:rPr>
          <w:spacing w:val="-2"/>
        </w:rPr>
        <w:t>to</w:t>
      </w:r>
      <w:r>
        <w:rPr>
          <w:spacing w:val="-1"/>
        </w:rPr>
        <w:t> </w:t>
      </w:r>
      <w:r>
        <w:rPr>
          <w:spacing w:val="-2"/>
        </w:rPr>
        <w:t>the</w:t>
      </w:r>
      <w:r>
        <w:rPr/>
        <w:t> </w:t>
      </w:r>
      <w:r>
        <w:rPr>
          <w:spacing w:val="-2"/>
        </w:rPr>
        <w:t>level</w:t>
      </w:r>
      <w:r>
        <w:rPr>
          <w:spacing w:val="-1"/>
        </w:rPr>
        <w:t> </w:t>
      </w:r>
      <w:r>
        <w:rPr>
          <w:spacing w:val="-5"/>
        </w:rPr>
        <w:t>of</w:t>
      </w:r>
    </w:p>
    <w:p>
      <w:pPr>
        <w:pStyle w:val="BodyText"/>
        <w:tabs>
          <w:tab w:pos="2352" w:val="left" w:leader="dot"/>
        </w:tabs>
        <w:spacing w:line="243" w:lineRule="exact" w:before="3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rPr/>
        <w:t>Eminent</w:t>
      </w:r>
      <w:r>
        <w:rPr>
          <w:spacing w:val="-12"/>
        </w:rPr>
        <w:t> </w:t>
      </w:r>
      <w:r>
        <w:rPr/>
        <w:t>professors</w:t>
      </w:r>
      <w:r>
        <w:rPr>
          <w:spacing w:val="-11"/>
        </w:rPr>
        <w:t> </w:t>
      </w:r>
      <w:r>
        <w:rPr/>
        <w:t>in</w:t>
      </w:r>
      <w:r>
        <w:rPr>
          <w:spacing w:val="-9"/>
        </w:rPr>
        <w:t> </w:t>
      </w:r>
      <w:r>
        <w:rPr/>
        <w:t>the</w:t>
      </w:r>
      <w:r>
        <w:rPr>
          <w:spacing w:val="-12"/>
        </w:rPr>
        <w:t> </w:t>
      </w:r>
      <w:r>
        <w:rPr/>
        <w:t>School</w:t>
      </w:r>
      <w:r>
        <w:rPr>
          <w:spacing w:val="-11"/>
        </w:rPr>
        <w:t> </w:t>
      </w:r>
      <w:r>
        <w:rPr/>
        <w:t>recommended</w:t>
      </w:r>
      <w:r>
        <w:rPr>
          <w:spacing w:val="-8"/>
        </w:rPr>
        <w:t> </w:t>
      </w:r>
      <w:r>
        <w:rPr/>
        <w:t>you</w:t>
      </w:r>
      <w:r>
        <w:rPr>
          <w:spacing w:val="-8"/>
        </w:rPr>
        <w:t> </w:t>
      </w:r>
      <w:r>
        <w:rPr/>
        <w:t>as</w:t>
      </w:r>
      <w:r>
        <w:rPr>
          <w:spacing w:val="-12"/>
        </w:rPr>
        <w:t> </w:t>
      </w:r>
      <w:r>
        <w:rPr/>
        <w:t>a</w:t>
      </w:r>
      <w:r>
        <w:rPr>
          <w:spacing w:val="-11"/>
        </w:rPr>
        <w:t> </w:t>
      </w:r>
      <w:r>
        <w:rPr/>
        <w:t>suitable</w:t>
      </w:r>
      <w:r>
        <w:rPr>
          <w:spacing w:val="-11"/>
        </w:rPr>
        <w:t> </w:t>
      </w:r>
      <w:r>
        <w:rPr/>
        <w:t>peer</w:t>
      </w:r>
      <w:r>
        <w:rPr>
          <w:spacing w:val="-10"/>
        </w:rPr>
        <w:t> </w:t>
      </w:r>
      <w:r>
        <w:rPr>
          <w:spacing w:val="-2"/>
        </w:rPr>
        <w:t>whose</w:t>
      </w:r>
    </w:p>
    <w:p>
      <w:pPr>
        <w:pStyle w:val="BodyText"/>
        <w:spacing w:line="243" w:lineRule="exact"/>
      </w:pPr>
      <w:r>
        <w:rPr>
          <w:spacing w:val="-2"/>
        </w:rPr>
        <w:t>research</w:t>
      </w:r>
      <w:r>
        <w:rPr>
          <w:spacing w:val="3"/>
        </w:rPr>
        <w:t> </w:t>
      </w:r>
      <w:r>
        <w:rPr>
          <w:spacing w:val="-2"/>
        </w:rPr>
        <w:t>specialisations</w:t>
      </w:r>
      <w:r>
        <w:rPr>
          <w:spacing w:val="2"/>
        </w:rPr>
        <w:t> </w:t>
      </w:r>
      <w:r>
        <w:rPr>
          <w:spacing w:val="-2"/>
        </w:rPr>
        <w:t>match</w:t>
      </w:r>
      <w:r>
        <w:rPr>
          <w:spacing w:val="-1"/>
        </w:rPr>
        <w:t> </w:t>
      </w:r>
      <w:r>
        <w:rPr>
          <w:spacing w:val="-2"/>
        </w:rPr>
        <w:t>those</w:t>
      </w:r>
      <w:r>
        <w:rPr>
          <w:spacing w:val="-1"/>
        </w:rPr>
        <w:t> </w:t>
      </w:r>
      <w:r>
        <w:rPr>
          <w:spacing w:val="-2"/>
        </w:rPr>
        <w:t>of</w:t>
      </w:r>
      <w:r>
        <w:rPr/>
        <w:t> </w:t>
      </w:r>
      <w:r>
        <w:rPr>
          <w:spacing w:val="-2"/>
        </w:rPr>
        <w:t>the</w:t>
      </w:r>
      <w:r>
        <w:rPr>
          <w:spacing w:val="-1"/>
        </w:rPr>
        <w:t> </w:t>
      </w:r>
      <w:r>
        <w:rPr>
          <w:spacing w:val="-2"/>
        </w:rPr>
        <w:t>applicant.</w:t>
      </w:r>
    </w:p>
    <w:p>
      <w:pPr>
        <w:pStyle w:val="BodyText"/>
        <w:spacing w:before="241"/>
        <w:ind w:right="58"/>
      </w:pPr>
      <w:r>
        <w:rPr/>
        <w:t>The UKZN Academic Appointment and Promotion Policy aims to achieve several goals. These include recognising</w:t>
      </w:r>
      <w:r>
        <w:rPr>
          <w:spacing w:val="-5"/>
        </w:rPr>
        <w:t> </w:t>
      </w:r>
      <w:r>
        <w:rPr/>
        <w:t>excellent</w:t>
      </w:r>
      <w:r>
        <w:rPr>
          <w:spacing w:val="-4"/>
        </w:rPr>
        <w:t> </w:t>
      </w:r>
      <w:r>
        <w:rPr/>
        <w:t>performance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our</w:t>
      </w:r>
      <w:r>
        <w:rPr>
          <w:spacing w:val="-5"/>
        </w:rPr>
        <w:t> </w:t>
      </w:r>
      <w:r>
        <w:rPr/>
        <w:t>academic</w:t>
      </w:r>
      <w:r>
        <w:rPr>
          <w:spacing w:val="-5"/>
        </w:rPr>
        <w:t> </w:t>
      </w:r>
      <w:r>
        <w:rPr/>
        <w:t>staff,</w:t>
      </w:r>
      <w:r>
        <w:rPr>
          <w:spacing w:val="-3"/>
        </w:rPr>
        <w:t> </w:t>
      </w:r>
      <w:r>
        <w:rPr/>
        <w:t>recruiting</w:t>
      </w:r>
      <w:r>
        <w:rPr>
          <w:spacing w:val="-5"/>
        </w:rPr>
        <w:t> </w:t>
      </w:r>
      <w:r>
        <w:rPr/>
        <w:t>top</w:t>
      </w:r>
      <w:r>
        <w:rPr>
          <w:spacing w:val="-1"/>
        </w:rPr>
        <w:t> </w:t>
      </w:r>
      <w:r>
        <w:rPr/>
        <w:t>quality</w:t>
      </w:r>
      <w:r>
        <w:rPr>
          <w:spacing w:val="-6"/>
        </w:rPr>
        <w:t> </w:t>
      </w:r>
      <w:r>
        <w:rPr/>
        <w:t>academic</w:t>
      </w:r>
      <w:r>
        <w:rPr>
          <w:spacing w:val="-7"/>
        </w:rPr>
        <w:t> </w:t>
      </w:r>
      <w:r>
        <w:rPr/>
        <w:t>staff,</w:t>
      </w:r>
      <w:r>
        <w:rPr>
          <w:spacing w:val="-4"/>
        </w:rPr>
        <w:t> </w:t>
      </w:r>
      <w:r>
        <w:rPr/>
        <w:t>facilitating</w:t>
      </w:r>
      <w:r>
        <w:rPr>
          <w:spacing w:val="-5"/>
        </w:rPr>
        <w:t> </w:t>
      </w:r>
      <w:r>
        <w:rPr/>
        <w:t>the transformation of</w:t>
      </w:r>
      <w:r>
        <w:rPr>
          <w:spacing w:val="-3"/>
        </w:rPr>
        <w:t> </w:t>
      </w:r>
      <w:r>
        <w:rPr/>
        <w:t>our</w:t>
      </w:r>
      <w:r>
        <w:rPr>
          <w:spacing w:val="-2"/>
        </w:rPr>
        <w:t> </w:t>
      </w:r>
      <w:r>
        <w:rPr/>
        <w:t>academic</w:t>
      </w:r>
      <w:r>
        <w:rPr>
          <w:spacing w:val="-3"/>
        </w:rPr>
        <w:t> </w:t>
      </w:r>
      <w:r>
        <w:rPr/>
        <w:t>staff</w:t>
      </w:r>
      <w:r>
        <w:rPr>
          <w:spacing w:val="-2"/>
        </w:rPr>
        <w:t> </w:t>
      </w:r>
      <w:r>
        <w:rPr/>
        <w:t>demographics, ensuring</w:t>
      </w:r>
      <w:r>
        <w:rPr>
          <w:spacing w:val="-2"/>
        </w:rPr>
        <w:t> </w:t>
      </w:r>
      <w:r>
        <w:rPr/>
        <w:t>that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academic</w:t>
      </w:r>
      <w:r>
        <w:rPr>
          <w:spacing w:val="-3"/>
        </w:rPr>
        <w:t> </w:t>
      </w:r>
      <w:r>
        <w:rPr/>
        <w:t>work</w:t>
      </w:r>
      <w:r>
        <w:rPr>
          <w:spacing w:val="-1"/>
        </w:rPr>
        <w:t> </w:t>
      </w:r>
      <w:r>
        <w:rPr/>
        <w:t>of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institution has</w:t>
      </w:r>
      <w:r>
        <w:rPr>
          <w:spacing w:val="-2"/>
        </w:rPr>
        <w:t> </w:t>
      </w:r>
      <w:r>
        <w:rPr/>
        <w:t>a positive and significant impact on our society and acknowledging the value of Scholarship in terms of professional</w:t>
      </w:r>
      <w:r>
        <w:rPr>
          <w:spacing w:val="-9"/>
        </w:rPr>
        <w:t> </w:t>
      </w:r>
      <w:r>
        <w:rPr/>
        <w:t>practice.</w:t>
      </w:r>
      <w:r>
        <w:rPr>
          <w:spacing w:val="-5"/>
        </w:rPr>
        <w:t> </w:t>
      </w:r>
      <w:r>
        <w:rPr/>
        <w:t>Scholarship</w:t>
      </w:r>
      <w:r>
        <w:rPr>
          <w:spacing w:val="-5"/>
        </w:rPr>
        <w:t> </w:t>
      </w:r>
      <w:r>
        <w:rPr/>
        <w:t>has</w:t>
      </w:r>
      <w:r>
        <w:rPr>
          <w:spacing w:val="-9"/>
        </w:rPr>
        <w:t> </w:t>
      </w:r>
      <w:r>
        <w:rPr/>
        <w:t>many</w:t>
      </w:r>
      <w:r>
        <w:rPr>
          <w:spacing w:val="-3"/>
        </w:rPr>
        <w:t> </w:t>
      </w:r>
      <w:r>
        <w:rPr/>
        <w:t>different</w:t>
      </w:r>
      <w:r>
        <w:rPr>
          <w:spacing w:val="-6"/>
        </w:rPr>
        <w:t> </w:t>
      </w:r>
      <w:r>
        <w:rPr/>
        <w:t>components,</w:t>
      </w:r>
      <w:r>
        <w:rPr>
          <w:spacing w:val="-5"/>
        </w:rPr>
        <w:t> </w:t>
      </w:r>
      <w:r>
        <w:rPr/>
        <w:t>and</w:t>
      </w:r>
      <w:r>
        <w:rPr>
          <w:spacing w:val="-4"/>
        </w:rPr>
        <w:t> </w:t>
      </w:r>
      <w:r>
        <w:rPr/>
        <w:t>the</w:t>
      </w:r>
      <w:r>
        <w:rPr>
          <w:spacing w:val="-9"/>
        </w:rPr>
        <w:t> </w:t>
      </w:r>
      <w:r>
        <w:rPr/>
        <w:t>evaluation</w:t>
      </w:r>
      <w:r>
        <w:rPr>
          <w:spacing w:val="-5"/>
        </w:rPr>
        <w:t> </w:t>
      </w:r>
      <w:r>
        <w:rPr/>
        <w:t>of</w:t>
      </w:r>
      <w:r>
        <w:rPr>
          <w:spacing w:val="-9"/>
        </w:rPr>
        <w:t> </w:t>
      </w:r>
      <w:r>
        <w:rPr/>
        <w:t>achievement</w:t>
      </w:r>
      <w:r>
        <w:rPr>
          <w:spacing w:val="-6"/>
        </w:rPr>
        <w:t> </w:t>
      </w:r>
      <w:r>
        <w:rPr/>
        <w:t>should be a holistic one within the context of weights provided in each of the assessment areas (Teaching &amp; Learning; Research and Innovation; Leadership and University Administration; and Academic Citizenship (including community engagement).</w:t>
      </w:r>
    </w:p>
    <w:p>
      <w:pPr>
        <w:pStyle w:val="BodyText"/>
        <w:spacing w:before="243"/>
      </w:pPr>
      <w:r>
        <w:rPr/>
        <w:t>You</w:t>
      </w:r>
      <w:r>
        <w:rPr>
          <w:spacing w:val="-4"/>
        </w:rPr>
        <w:t> </w:t>
      </w:r>
      <w:r>
        <w:rPr/>
        <w:t>will</w:t>
      </w:r>
      <w:r>
        <w:rPr>
          <w:spacing w:val="-5"/>
        </w:rPr>
        <w:t> </w:t>
      </w:r>
      <w:r>
        <w:rPr/>
        <w:t>find</w:t>
      </w:r>
      <w:r>
        <w:rPr>
          <w:spacing w:val="-4"/>
        </w:rPr>
        <w:t> </w:t>
      </w:r>
      <w:r>
        <w:rPr/>
        <w:t>the</w:t>
      </w:r>
      <w:r>
        <w:rPr>
          <w:spacing w:val="-7"/>
        </w:rPr>
        <w:t> </w:t>
      </w:r>
      <w:r>
        <w:rPr/>
        <w:t>necessary</w:t>
      </w:r>
      <w:r>
        <w:rPr>
          <w:spacing w:val="-3"/>
        </w:rPr>
        <w:t> </w:t>
      </w:r>
      <w:r>
        <w:rPr/>
        <w:t>documentation</w:t>
      </w:r>
      <w:r>
        <w:rPr>
          <w:spacing w:val="-4"/>
        </w:rPr>
        <w:t> </w:t>
      </w:r>
      <w:r>
        <w:rPr/>
        <w:t>and</w:t>
      </w:r>
      <w:r>
        <w:rPr>
          <w:spacing w:val="-5"/>
        </w:rPr>
        <w:t> </w:t>
      </w:r>
      <w:r>
        <w:rPr/>
        <w:t>assessor</w:t>
      </w:r>
      <w:r>
        <w:rPr>
          <w:spacing w:val="-5"/>
        </w:rPr>
        <w:t> </w:t>
      </w:r>
      <w:r>
        <w:rPr/>
        <w:t>/referee</w:t>
      </w:r>
      <w:r>
        <w:rPr>
          <w:spacing w:val="-9"/>
        </w:rPr>
        <w:t> </w:t>
      </w:r>
      <w:r>
        <w:rPr/>
        <w:t>response</w:t>
      </w:r>
      <w:r>
        <w:rPr>
          <w:spacing w:val="-8"/>
        </w:rPr>
        <w:t> </w:t>
      </w:r>
      <w:r>
        <w:rPr/>
        <w:t>template</w:t>
      </w:r>
      <w:r>
        <w:rPr>
          <w:spacing w:val="-8"/>
        </w:rPr>
        <w:t> </w:t>
      </w:r>
      <w:r>
        <w:rPr/>
        <w:t>on</w:t>
      </w:r>
      <w:r>
        <w:rPr>
          <w:spacing w:val="-5"/>
        </w:rPr>
        <w:t> </w:t>
      </w:r>
      <w:r>
        <w:rPr/>
        <w:t>our</w:t>
      </w:r>
      <w:r>
        <w:rPr>
          <w:spacing w:val="-5"/>
        </w:rPr>
        <w:t> </w:t>
      </w:r>
      <w:r>
        <w:rPr/>
        <w:t>online</w:t>
      </w:r>
      <w:r>
        <w:rPr>
          <w:spacing w:val="-7"/>
        </w:rPr>
        <w:t> </w:t>
      </w:r>
      <w:r>
        <w:rPr/>
        <w:t>system</w:t>
      </w:r>
      <w:r>
        <w:rPr>
          <w:spacing w:val="-7"/>
        </w:rPr>
        <w:t> </w:t>
      </w:r>
      <w:r>
        <w:rPr/>
        <w:t>by clicking on the following hyperlink: </w:t>
      </w:r>
      <w:r>
        <w:rPr>
          <w:color w:val="0000FF"/>
          <w:u w:val="single" w:color="0000FF"/>
        </w:rPr>
        <w:t>https://ukzn.recruitment,ac.za</w:t>
      </w:r>
      <w:r>
        <w:rPr>
          <w:u w:val="none"/>
        </w:rPr>
        <w:t>. Alternatively, these documents are attached to this email for you.</w:t>
      </w:r>
    </w:p>
    <w:p>
      <w:pPr>
        <w:pStyle w:val="BodyText"/>
        <w:ind w:left="0"/>
      </w:pPr>
    </w:p>
    <w:p>
      <w:pPr>
        <w:pStyle w:val="BodyText"/>
        <w:spacing w:line="482" w:lineRule="auto"/>
        <w:ind w:right="1758"/>
      </w:pPr>
      <w:r>
        <w:rPr/>
        <w:t>You</w:t>
      </w:r>
      <w:r>
        <w:rPr>
          <w:spacing w:val="-4"/>
        </w:rPr>
        <w:t> </w:t>
      </w:r>
      <w:r>
        <w:rPr/>
        <w:t>will</w:t>
      </w:r>
      <w:r>
        <w:rPr>
          <w:spacing w:val="-5"/>
        </w:rPr>
        <w:t> </w:t>
      </w:r>
      <w:r>
        <w:rPr/>
        <w:t>be</w:t>
      </w:r>
      <w:r>
        <w:rPr>
          <w:spacing w:val="-7"/>
        </w:rPr>
        <w:t> </w:t>
      </w:r>
      <w:r>
        <w:rPr/>
        <w:t>required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submit</w:t>
      </w:r>
      <w:r>
        <w:rPr>
          <w:spacing w:val="-2"/>
        </w:rPr>
        <w:t> </w:t>
      </w:r>
      <w:r>
        <w:rPr/>
        <w:t>a</w:t>
      </w:r>
      <w:r>
        <w:rPr>
          <w:spacing w:val="-3"/>
        </w:rPr>
        <w:t> </w:t>
      </w:r>
      <w:r>
        <w:rPr/>
        <w:t>report</w:t>
      </w:r>
      <w:r>
        <w:rPr>
          <w:spacing w:val="-4"/>
        </w:rPr>
        <w:t> </w:t>
      </w:r>
      <w:r>
        <w:rPr/>
        <w:t>within</w:t>
      </w:r>
      <w:r>
        <w:rPr>
          <w:spacing w:val="-4"/>
        </w:rPr>
        <w:t> </w:t>
      </w:r>
      <w:r>
        <w:rPr/>
        <w:t>four</w:t>
      </w:r>
      <w:r>
        <w:rPr>
          <w:spacing w:val="-7"/>
        </w:rPr>
        <w:t> </w:t>
      </w:r>
      <w:r>
        <w:rPr/>
        <w:t>weeks</w:t>
      </w:r>
      <w:r>
        <w:rPr>
          <w:spacing w:val="-7"/>
        </w:rPr>
        <w:t> </w:t>
      </w:r>
      <w:r>
        <w:rPr/>
        <w:t>from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date</w:t>
      </w:r>
      <w:r>
        <w:rPr>
          <w:spacing w:val="-8"/>
        </w:rPr>
        <w:t> </w:t>
      </w:r>
      <w:r>
        <w:rPr/>
        <w:t>of</w:t>
      </w:r>
      <w:r>
        <w:rPr>
          <w:spacing w:val="-8"/>
        </w:rPr>
        <w:t> </w:t>
      </w:r>
      <w:r>
        <w:rPr/>
        <w:t>this</w:t>
      </w:r>
      <w:r>
        <w:rPr>
          <w:spacing w:val="-5"/>
        </w:rPr>
        <w:t> </w:t>
      </w:r>
      <w:r>
        <w:rPr/>
        <w:t>email. Your report should include the following:</w:t>
      </w:r>
    </w:p>
    <w:p>
      <w:pPr>
        <w:pStyle w:val="ListParagraph"/>
        <w:numPr>
          <w:ilvl w:val="0"/>
          <w:numId w:val="1"/>
        </w:numPr>
        <w:tabs>
          <w:tab w:pos="1015" w:val="left" w:leader="none"/>
        </w:tabs>
        <w:spacing w:line="242" w:lineRule="exact" w:before="0" w:after="0"/>
        <w:ind w:left="1015" w:right="0" w:hanging="196"/>
        <w:jc w:val="left"/>
        <w:rPr>
          <w:sz w:val="20"/>
        </w:rPr>
      </w:pPr>
      <w:r>
        <w:rPr>
          <w:sz w:val="20"/>
        </w:rPr>
        <w:t>Appraisal</w:t>
      </w:r>
      <w:r>
        <w:rPr>
          <w:spacing w:val="-9"/>
          <w:sz w:val="20"/>
        </w:rPr>
        <w:t> </w:t>
      </w:r>
      <w:r>
        <w:rPr>
          <w:sz w:val="20"/>
        </w:rPr>
        <w:t>of</w:t>
      </w:r>
      <w:r>
        <w:rPr>
          <w:spacing w:val="-11"/>
          <w:sz w:val="20"/>
        </w:rPr>
        <w:t> </w:t>
      </w:r>
      <w:r>
        <w:rPr>
          <w:sz w:val="20"/>
        </w:rPr>
        <w:t>the</w:t>
      </w:r>
      <w:r>
        <w:rPr>
          <w:spacing w:val="-8"/>
          <w:sz w:val="20"/>
        </w:rPr>
        <w:t> </w:t>
      </w:r>
      <w:r>
        <w:rPr>
          <w:sz w:val="20"/>
        </w:rPr>
        <w:t>quality</w:t>
      </w:r>
      <w:r>
        <w:rPr>
          <w:spacing w:val="-8"/>
          <w:sz w:val="20"/>
        </w:rPr>
        <w:t> </w:t>
      </w:r>
      <w:r>
        <w:rPr>
          <w:sz w:val="20"/>
        </w:rPr>
        <w:t>and</w:t>
      </w:r>
      <w:r>
        <w:rPr>
          <w:spacing w:val="-8"/>
          <w:sz w:val="20"/>
        </w:rPr>
        <w:t> </w:t>
      </w:r>
      <w:r>
        <w:rPr>
          <w:sz w:val="20"/>
        </w:rPr>
        <w:t>impact</w:t>
      </w:r>
      <w:r>
        <w:rPr>
          <w:spacing w:val="-9"/>
          <w:sz w:val="20"/>
        </w:rPr>
        <w:t> </w:t>
      </w:r>
      <w:r>
        <w:rPr>
          <w:sz w:val="20"/>
        </w:rPr>
        <w:t>of</w:t>
      </w:r>
      <w:r>
        <w:rPr>
          <w:spacing w:val="-9"/>
          <w:sz w:val="20"/>
        </w:rPr>
        <w:t> </w:t>
      </w:r>
      <w:r>
        <w:rPr>
          <w:sz w:val="20"/>
        </w:rPr>
        <w:t>the</w:t>
      </w:r>
      <w:r>
        <w:rPr>
          <w:spacing w:val="-9"/>
          <w:sz w:val="20"/>
        </w:rPr>
        <w:t> </w:t>
      </w:r>
      <w:r>
        <w:rPr>
          <w:sz w:val="20"/>
        </w:rPr>
        <w:t>candidates</w:t>
      </w:r>
      <w:r>
        <w:rPr>
          <w:spacing w:val="-11"/>
          <w:sz w:val="20"/>
        </w:rPr>
        <w:t> </w:t>
      </w:r>
      <w:r>
        <w:rPr>
          <w:sz w:val="20"/>
        </w:rPr>
        <w:t>teaching</w:t>
      </w:r>
      <w:r>
        <w:rPr>
          <w:spacing w:val="-7"/>
          <w:sz w:val="20"/>
        </w:rPr>
        <w:t> </w:t>
      </w:r>
      <w:r>
        <w:rPr>
          <w:sz w:val="20"/>
        </w:rPr>
        <w:t>and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learning,</w:t>
      </w:r>
    </w:p>
    <w:p>
      <w:pPr>
        <w:pStyle w:val="ListParagraph"/>
        <w:numPr>
          <w:ilvl w:val="0"/>
          <w:numId w:val="1"/>
        </w:numPr>
        <w:tabs>
          <w:tab w:pos="1015" w:val="left" w:leader="none"/>
        </w:tabs>
        <w:spacing w:line="242" w:lineRule="exact" w:before="0" w:after="0"/>
        <w:ind w:left="1015" w:right="0" w:hanging="196"/>
        <w:jc w:val="left"/>
        <w:rPr>
          <w:sz w:val="20"/>
        </w:rPr>
      </w:pPr>
      <w:r>
        <w:rPr>
          <w:sz w:val="20"/>
        </w:rPr>
        <w:t>Quality</w:t>
      </w:r>
      <w:r>
        <w:rPr>
          <w:spacing w:val="-12"/>
          <w:sz w:val="20"/>
        </w:rPr>
        <w:t> </w:t>
      </w:r>
      <w:r>
        <w:rPr>
          <w:sz w:val="20"/>
        </w:rPr>
        <w:t>and</w:t>
      </w:r>
      <w:r>
        <w:rPr>
          <w:spacing w:val="-11"/>
          <w:sz w:val="20"/>
        </w:rPr>
        <w:t> </w:t>
      </w:r>
      <w:r>
        <w:rPr>
          <w:sz w:val="20"/>
        </w:rPr>
        <w:t>impact</w:t>
      </w:r>
      <w:r>
        <w:rPr>
          <w:spacing w:val="-11"/>
          <w:sz w:val="20"/>
        </w:rPr>
        <w:t> </w:t>
      </w:r>
      <w:r>
        <w:rPr>
          <w:sz w:val="20"/>
        </w:rPr>
        <w:t>of</w:t>
      </w:r>
      <w:r>
        <w:rPr>
          <w:spacing w:val="-12"/>
          <w:sz w:val="20"/>
        </w:rPr>
        <w:t> </w:t>
      </w:r>
      <w:r>
        <w:rPr>
          <w:sz w:val="20"/>
        </w:rPr>
        <w:t>candidate's</w:t>
      </w:r>
      <w:r>
        <w:rPr>
          <w:spacing w:val="-11"/>
          <w:sz w:val="20"/>
        </w:rPr>
        <w:t> </w:t>
      </w:r>
      <w:r>
        <w:rPr>
          <w:sz w:val="20"/>
        </w:rPr>
        <w:t>research</w:t>
      </w:r>
      <w:r>
        <w:rPr>
          <w:spacing w:val="-11"/>
          <w:sz w:val="20"/>
        </w:rPr>
        <w:t> </w:t>
      </w:r>
      <w:r>
        <w:rPr>
          <w:sz w:val="20"/>
        </w:rPr>
        <w:t>and</w:t>
      </w:r>
      <w:r>
        <w:rPr>
          <w:spacing w:val="-10"/>
          <w:sz w:val="20"/>
        </w:rPr>
        <w:t> </w:t>
      </w:r>
      <w:r>
        <w:rPr>
          <w:sz w:val="20"/>
        </w:rPr>
        <w:t>innovation</w:t>
      </w:r>
      <w:r>
        <w:rPr>
          <w:spacing w:val="-10"/>
          <w:sz w:val="20"/>
        </w:rPr>
        <w:t> </w:t>
      </w:r>
      <w:r>
        <w:rPr>
          <w:sz w:val="20"/>
        </w:rPr>
        <w:t>on</w:t>
      </w:r>
      <w:r>
        <w:rPr>
          <w:spacing w:val="-11"/>
          <w:sz w:val="20"/>
        </w:rPr>
        <w:t> </w:t>
      </w:r>
      <w:r>
        <w:rPr>
          <w:sz w:val="20"/>
        </w:rPr>
        <w:t>the</w:t>
      </w:r>
      <w:r>
        <w:rPr>
          <w:spacing w:val="-11"/>
          <w:sz w:val="20"/>
        </w:rPr>
        <w:t> </w:t>
      </w:r>
      <w:r>
        <w:rPr>
          <w:sz w:val="20"/>
        </w:rPr>
        <w:t>discipline</w:t>
      </w:r>
      <w:r>
        <w:rPr>
          <w:spacing w:val="-11"/>
          <w:sz w:val="20"/>
        </w:rPr>
        <w:t> </w:t>
      </w:r>
      <w:r>
        <w:rPr>
          <w:sz w:val="20"/>
        </w:rPr>
        <w:t>and/or</w:t>
      </w:r>
      <w:r>
        <w:rPr>
          <w:spacing w:val="-11"/>
          <w:sz w:val="20"/>
        </w:rPr>
        <w:t> </w:t>
      </w:r>
      <w:r>
        <w:rPr>
          <w:spacing w:val="-2"/>
          <w:sz w:val="20"/>
        </w:rPr>
        <w:t>society,</w:t>
      </w:r>
    </w:p>
    <w:p>
      <w:pPr>
        <w:pStyle w:val="ListParagraph"/>
        <w:numPr>
          <w:ilvl w:val="0"/>
          <w:numId w:val="1"/>
        </w:numPr>
        <w:tabs>
          <w:tab w:pos="1015" w:val="left" w:leader="none"/>
        </w:tabs>
        <w:spacing w:line="243" w:lineRule="exact" w:before="5" w:after="0"/>
        <w:ind w:left="1015" w:right="0" w:hanging="196"/>
        <w:jc w:val="left"/>
        <w:rPr>
          <w:sz w:val="20"/>
        </w:rPr>
      </w:pPr>
      <w:r>
        <w:rPr>
          <w:spacing w:val="-2"/>
          <w:sz w:val="20"/>
        </w:rPr>
        <w:t>The</w:t>
      </w:r>
      <w:r>
        <w:rPr>
          <w:spacing w:val="1"/>
          <w:sz w:val="20"/>
        </w:rPr>
        <w:t> </w:t>
      </w:r>
      <w:r>
        <w:rPr>
          <w:spacing w:val="-2"/>
          <w:sz w:val="20"/>
        </w:rPr>
        <w:t>standing</w:t>
      </w:r>
      <w:r>
        <w:rPr>
          <w:sz w:val="20"/>
        </w:rPr>
        <w:t> </w:t>
      </w:r>
      <w:r>
        <w:rPr>
          <w:spacing w:val="-2"/>
          <w:sz w:val="20"/>
        </w:rPr>
        <w:t>of</w:t>
      </w:r>
      <w:r>
        <w:rPr>
          <w:sz w:val="20"/>
        </w:rPr>
        <w:t> </w:t>
      </w:r>
      <w:r>
        <w:rPr>
          <w:spacing w:val="-2"/>
          <w:sz w:val="20"/>
        </w:rPr>
        <w:t>the</w:t>
      </w:r>
      <w:r>
        <w:rPr>
          <w:spacing w:val="1"/>
          <w:sz w:val="20"/>
        </w:rPr>
        <w:t> </w:t>
      </w:r>
      <w:r>
        <w:rPr>
          <w:spacing w:val="-2"/>
          <w:sz w:val="20"/>
        </w:rPr>
        <w:t>applicant</w:t>
      </w:r>
      <w:r>
        <w:rPr>
          <w:spacing w:val="1"/>
          <w:sz w:val="20"/>
        </w:rPr>
        <w:t> </w:t>
      </w:r>
      <w:r>
        <w:rPr>
          <w:spacing w:val="-2"/>
          <w:sz w:val="20"/>
        </w:rPr>
        <w:t>in</w:t>
      </w:r>
      <w:r>
        <w:rPr>
          <w:spacing w:val="2"/>
          <w:sz w:val="20"/>
        </w:rPr>
        <w:t> </w:t>
      </w:r>
      <w:r>
        <w:rPr>
          <w:spacing w:val="-2"/>
          <w:sz w:val="20"/>
        </w:rPr>
        <w:t>leadership</w:t>
      </w:r>
      <w:r>
        <w:rPr>
          <w:sz w:val="20"/>
        </w:rPr>
        <w:t> </w:t>
      </w:r>
      <w:r>
        <w:rPr>
          <w:spacing w:val="-2"/>
          <w:sz w:val="20"/>
        </w:rPr>
        <w:t>and</w:t>
      </w:r>
      <w:r>
        <w:rPr>
          <w:spacing w:val="-1"/>
          <w:sz w:val="20"/>
        </w:rPr>
        <w:t> </w:t>
      </w:r>
      <w:r>
        <w:rPr>
          <w:spacing w:val="-2"/>
          <w:sz w:val="20"/>
        </w:rPr>
        <w:t>university</w:t>
      </w:r>
      <w:r>
        <w:rPr>
          <w:spacing w:val="2"/>
          <w:sz w:val="20"/>
        </w:rPr>
        <w:t> </w:t>
      </w:r>
      <w:r>
        <w:rPr>
          <w:spacing w:val="-2"/>
          <w:sz w:val="20"/>
        </w:rPr>
        <w:t>administration,</w:t>
      </w:r>
      <w:r>
        <w:rPr>
          <w:spacing w:val="2"/>
          <w:sz w:val="20"/>
        </w:rPr>
        <w:t> </w:t>
      </w:r>
      <w:r>
        <w:rPr>
          <w:spacing w:val="-5"/>
          <w:sz w:val="20"/>
        </w:rPr>
        <w:t>and</w:t>
      </w:r>
    </w:p>
    <w:p>
      <w:pPr>
        <w:pStyle w:val="ListParagraph"/>
        <w:numPr>
          <w:ilvl w:val="0"/>
          <w:numId w:val="1"/>
        </w:numPr>
        <w:tabs>
          <w:tab w:pos="1015" w:val="left" w:leader="none"/>
        </w:tabs>
        <w:spacing w:line="243" w:lineRule="exact" w:before="0" w:after="0"/>
        <w:ind w:left="1015" w:right="0" w:hanging="196"/>
        <w:jc w:val="left"/>
        <w:rPr>
          <w:sz w:val="20"/>
        </w:rPr>
      </w:pPr>
      <w:r>
        <w:rPr>
          <w:sz w:val="20"/>
        </w:rPr>
        <w:t>The</w:t>
      </w:r>
      <w:r>
        <w:rPr>
          <w:spacing w:val="-10"/>
          <w:sz w:val="20"/>
        </w:rPr>
        <w:t> </w:t>
      </w:r>
      <w:r>
        <w:rPr>
          <w:sz w:val="20"/>
        </w:rPr>
        <w:t>standing</w:t>
      </w:r>
      <w:r>
        <w:rPr>
          <w:spacing w:val="-11"/>
          <w:sz w:val="20"/>
        </w:rPr>
        <w:t> </w:t>
      </w:r>
      <w:r>
        <w:rPr>
          <w:sz w:val="20"/>
        </w:rPr>
        <w:t>of</w:t>
      </w:r>
      <w:r>
        <w:rPr>
          <w:spacing w:val="-11"/>
          <w:sz w:val="20"/>
        </w:rPr>
        <w:t> </w:t>
      </w:r>
      <w:r>
        <w:rPr>
          <w:sz w:val="20"/>
        </w:rPr>
        <w:t>the</w:t>
      </w:r>
      <w:r>
        <w:rPr>
          <w:spacing w:val="-11"/>
          <w:sz w:val="20"/>
        </w:rPr>
        <w:t> </w:t>
      </w:r>
      <w:r>
        <w:rPr>
          <w:sz w:val="20"/>
        </w:rPr>
        <w:t>applicant</w:t>
      </w:r>
      <w:r>
        <w:rPr>
          <w:spacing w:val="-11"/>
          <w:sz w:val="20"/>
        </w:rPr>
        <w:t> </w:t>
      </w:r>
      <w:r>
        <w:rPr>
          <w:sz w:val="20"/>
        </w:rPr>
        <w:t>in</w:t>
      </w:r>
      <w:r>
        <w:rPr>
          <w:spacing w:val="-9"/>
          <w:sz w:val="20"/>
        </w:rPr>
        <w:t> </w:t>
      </w:r>
      <w:r>
        <w:rPr>
          <w:sz w:val="20"/>
        </w:rPr>
        <w:t>academic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citizenship</w:t>
      </w:r>
    </w:p>
    <w:p>
      <w:pPr>
        <w:spacing w:before="238"/>
        <w:ind w:left="100" w:right="0" w:firstLine="0"/>
        <w:jc w:val="left"/>
        <w:rPr>
          <w:sz w:val="18"/>
        </w:rPr>
      </w:pPr>
      <w:r>
        <w:rPr>
          <w:sz w:val="18"/>
        </w:rPr>
        <w:t>Your</w:t>
      </w:r>
      <w:r>
        <w:rPr>
          <w:spacing w:val="-5"/>
          <w:sz w:val="18"/>
        </w:rPr>
        <w:t> </w:t>
      </w:r>
      <w:r>
        <w:rPr>
          <w:sz w:val="18"/>
        </w:rPr>
        <w:t>report</w:t>
      </w:r>
      <w:r>
        <w:rPr>
          <w:spacing w:val="-4"/>
          <w:sz w:val="18"/>
        </w:rPr>
        <w:t> </w:t>
      </w:r>
      <w:r>
        <w:rPr>
          <w:sz w:val="18"/>
        </w:rPr>
        <w:t>will</w:t>
      </w:r>
      <w:r>
        <w:rPr>
          <w:spacing w:val="-5"/>
          <w:sz w:val="18"/>
        </w:rPr>
        <w:t> </w:t>
      </w:r>
      <w:r>
        <w:rPr>
          <w:sz w:val="18"/>
        </w:rPr>
        <w:t>provide</w:t>
      </w:r>
      <w:r>
        <w:rPr>
          <w:spacing w:val="-5"/>
          <w:sz w:val="18"/>
        </w:rPr>
        <w:t> </w:t>
      </w:r>
      <w:r>
        <w:rPr>
          <w:sz w:val="18"/>
        </w:rPr>
        <w:t>an</w:t>
      </w:r>
      <w:r>
        <w:rPr>
          <w:spacing w:val="-3"/>
          <w:sz w:val="18"/>
        </w:rPr>
        <w:t> </w:t>
      </w:r>
      <w:r>
        <w:rPr>
          <w:sz w:val="18"/>
        </w:rPr>
        <w:t>estimation</w:t>
      </w:r>
      <w:r>
        <w:rPr>
          <w:spacing w:val="-6"/>
          <w:sz w:val="18"/>
        </w:rPr>
        <w:t> </w:t>
      </w:r>
      <w:r>
        <w:rPr>
          <w:sz w:val="18"/>
        </w:rPr>
        <w:t>of the</w:t>
      </w:r>
      <w:r>
        <w:rPr>
          <w:spacing w:val="-5"/>
          <w:sz w:val="18"/>
        </w:rPr>
        <w:t> </w:t>
      </w:r>
      <w:r>
        <w:rPr>
          <w:sz w:val="18"/>
        </w:rPr>
        <w:t>applicant's</w:t>
      </w:r>
      <w:r>
        <w:rPr>
          <w:spacing w:val="-5"/>
          <w:sz w:val="18"/>
        </w:rPr>
        <w:t> </w:t>
      </w:r>
      <w:r>
        <w:rPr>
          <w:sz w:val="18"/>
        </w:rPr>
        <w:t>overall</w:t>
      </w:r>
      <w:r>
        <w:rPr>
          <w:spacing w:val="-5"/>
          <w:sz w:val="18"/>
        </w:rPr>
        <w:t> </w:t>
      </w:r>
      <w:r>
        <w:rPr>
          <w:sz w:val="18"/>
        </w:rPr>
        <w:t>standing</w:t>
      </w:r>
      <w:r>
        <w:rPr>
          <w:spacing w:val="-5"/>
          <w:sz w:val="18"/>
        </w:rPr>
        <w:t> </w:t>
      </w:r>
      <w:r>
        <w:rPr>
          <w:sz w:val="18"/>
        </w:rPr>
        <w:t>in</w:t>
      </w:r>
      <w:r>
        <w:rPr>
          <w:spacing w:val="-4"/>
          <w:sz w:val="18"/>
        </w:rPr>
        <w:t> </w:t>
      </w:r>
      <w:r>
        <w:rPr>
          <w:sz w:val="18"/>
        </w:rPr>
        <w:t>the</w:t>
      </w:r>
      <w:r>
        <w:rPr>
          <w:spacing w:val="-3"/>
          <w:sz w:val="18"/>
        </w:rPr>
        <w:t> </w:t>
      </w:r>
      <w:r>
        <w:rPr>
          <w:sz w:val="18"/>
        </w:rPr>
        <w:t>four</w:t>
      </w:r>
      <w:r>
        <w:rPr>
          <w:spacing w:val="-5"/>
          <w:sz w:val="18"/>
        </w:rPr>
        <w:t> </w:t>
      </w:r>
      <w:r>
        <w:rPr>
          <w:sz w:val="18"/>
        </w:rPr>
        <w:t>areas</w:t>
      </w:r>
      <w:r>
        <w:rPr>
          <w:spacing w:val="-5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assessment</w:t>
      </w:r>
      <w:r>
        <w:rPr>
          <w:spacing w:val="80"/>
          <w:sz w:val="18"/>
        </w:rPr>
        <w:t> </w:t>
      </w:r>
      <w:r>
        <w:rPr>
          <w:sz w:val="18"/>
        </w:rPr>
        <w:t>benchmarked against peers in the field. The assessment instrument to evaluate the applicant is hereby attached.</w:t>
      </w:r>
    </w:p>
    <w:p>
      <w:pPr>
        <w:spacing w:before="219"/>
        <w:ind w:left="100" w:right="0" w:firstLine="0"/>
        <w:jc w:val="left"/>
        <w:rPr>
          <w:sz w:val="18"/>
        </w:rPr>
      </w:pPr>
      <w:r>
        <w:rPr>
          <w:sz w:val="18"/>
        </w:rPr>
        <w:t>Kind</w:t>
      </w:r>
      <w:r>
        <w:rPr>
          <w:spacing w:val="-9"/>
          <w:sz w:val="18"/>
        </w:rPr>
        <w:t> </w:t>
      </w:r>
      <w:r>
        <w:rPr>
          <w:spacing w:val="-2"/>
          <w:sz w:val="18"/>
        </w:rPr>
        <w:t>regards</w:t>
      </w:r>
    </w:p>
    <w:p>
      <w:pPr>
        <w:spacing w:before="219"/>
        <w:ind w:left="100" w:right="0" w:firstLine="0"/>
        <w:jc w:val="left"/>
        <w:rPr>
          <w:sz w:val="18"/>
        </w:rPr>
      </w:pPr>
      <w:r>
        <w:rPr>
          <w:sz w:val="18"/>
        </w:rPr>
        <w:t>Prof</w:t>
      </w:r>
      <w:r>
        <w:rPr>
          <w:spacing w:val="2"/>
          <w:sz w:val="18"/>
        </w:rPr>
        <w:t> </w:t>
      </w:r>
      <w:r>
        <w:rPr>
          <w:spacing w:val="-2"/>
          <w:sz w:val="18"/>
        </w:rPr>
        <w:t>……………………………………………………</w:t>
      </w:r>
    </w:p>
    <w:sectPr>
      <w:type w:val="continuous"/>
      <w:pgSz w:w="11910" w:h="16840"/>
      <w:pgMar w:top="1340" w:bottom="280" w:left="1340" w:right="15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016" w:hanging="197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6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22" w:hanging="19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25" w:hanging="19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27" w:hanging="19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30" w:hanging="19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33" w:hanging="19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35" w:hanging="19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38" w:hanging="19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441" w:hanging="197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00"/>
    </w:pPr>
    <w:rPr>
      <w:rFonts w:ascii="Calibri" w:hAnsi="Calibri" w:eastAsia="Calibri" w:cs="Calibri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42"/>
      <w:ind w:left="100"/>
    </w:pPr>
    <w:rPr>
      <w:rFonts w:ascii="Calibri" w:hAnsi="Calibri" w:eastAsia="Calibri" w:cs="Calibri"/>
      <w:b/>
      <w:bCs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line="242" w:lineRule="exact"/>
      <w:ind w:left="1015" w:hanging="196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Prinola Moopanar</dc:creator>
  <dc:title>Microsoft Word - Policy on Academic Appointment and Promotions CO-01-2706-22 (WEF 1 Jan2023)</dc:title>
  <dcterms:created xsi:type="dcterms:W3CDTF">2024-10-25T05:42:10Z</dcterms:created>
  <dcterms:modified xsi:type="dcterms:W3CDTF">2024-10-25T05:42:10Z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LastSaved">
    <vt:filetime>2024-10-25T00:00:00Z</vt:filetime>
  </property>
  <property fmtid="{D5CDD505-2E9C-101B-9397-08002B2CF9AE}" pid="4" name="Producer">
    <vt:lpwstr>Microsoft: Print To PDF</vt:lpwstr>
  </property>
</Properties>
</file>